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24C" w:rsidRPr="0093024C" w:rsidRDefault="0093024C" w:rsidP="0093024C">
      <w:pPr>
        <w:widowControl/>
        <w:spacing w:line="360" w:lineRule="atLeast"/>
        <w:ind w:firstLineChars="0" w:firstLine="360"/>
        <w:jc w:val="left"/>
        <w:rPr>
          <w:rFonts w:ascii="宋体 ，Arial" w:eastAsia="宋体 ，Arial" w:hAnsi="宋体" w:cs="宋体"/>
          <w:color w:val="000000"/>
          <w:kern w:val="0"/>
          <w:sz w:val="18"/>
          <w:szCs w:val="18"/>
        </w:rPr>
      </w:pPr>
      <w:r w:rsidRPr="0093024C"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  <w:t>索 引 号：</w:t>
      </w:r>
      <w:r w:rsidRPr="0093024C">
        <w:rPr>
          <w:rFonts w:ascii="宋体 ，Arial" w:eastAsia="宋体 ，Arial" w:hAnsi="宋体" w:cs="宋体"/>
          <w:color w:val="000000"/>
          <w:kern w:val="0"/>
          <w:sz w:val="18"/>
          <w:szCs w:val="18"/>
        </w:rPr>
        <w:tab/>
      </w:r>
      <w:r w:rsidRPr="0093024C"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  <w:t>000013338/2010-00330</w:t>
      </w:r>
      <w:r w:rsidRPr="0093024C">
        <w:rPr>
          <w:rFonts w:ascii="宋体 ，Arial" w:eastAsia="宋体 ，Arial" w:hAnsi="宋体" w:cs="宋体"/>
          <w:color w:val="000000"/>
          <w:kern w:val="0"/>
          <w:sz w:val="18"/>
          <w:szCs w:val="18"/>
        </w:rPr>
        <w:tab/>
      </w:r>
      <w:r w:rsidRPr="0093024C"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  <w:t>主题信息：</w:t>
      </w:r>
      <w:r w:rsidRPr="0093024C">
        <w:rPr>
          <w:rFonts w:ascii="宋体 ，Arial" w:eastAsia="宋体 ，Arial" w:hAnsi="宋体" w:cs="宋体"/>
          <w:color w:val="000000"/>
          <w:kern w:val="0"/>
          <w:sz w:val="18"/>
          <w:szCs w:val="18"/>
        </w:rPr>
        <w:tab/>
      </w:r>
      <w:r w:rsidRPr="0093024C"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  <w:t>城市建设,风景名胜、世界遗产与历史名城保护</w:t>
      </w:r>
    </w:p>
    <w:p w:rsidR="0093024C" w:rsidRPr="0093024C" w:rsidRDefault="0093024C" w:rsidP="0093024C">
      <w:pPr>
        <w:widowControl/>
        <w:spacing w:line="360" w:lineRule="atLeast"/>
        <w:ind w:firstLineChars="0" w:firstLine="360"/>
        <w:jc w:val="left"/>
        <w:rPr>
          <w:rFonts w:ascii="宋体 ，Arial" w:eastAsia="宋体 ，Arial" w:hAnsi="宋体" w:cs="宋体"/>
          <w:color w:val="000000"/>
          <w:kern w:val="0"/>
          <w:sz w:val="18"/>
          <w:szCs w:val="18"/>
        </w:rPr>
      </w:pPr>
      <w:r w:rsidRPr="0093024C"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  <w:t>发文单位：</w:t>
      </w:r>
      <w:r w:rsidRPr="0093024C">
        <w:rPr>
          <w:rFonts w:ascii="宋体 ，Arial" w:eastAsia="宋体 ，Arial" w:hAnsi="宋体" w:cs="宋体"/>
          <w:color w:val="000000"/>
          <w:kern w:val="0"/>
          <w:sz w:val="18"/>
          <w:szCs w:val="18"/>
        </w:rPr>
        <w:tab/>
      </w:r>
      <w:r w:rsidRPr="0093024C"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  <w:t>中华人民共和国住房和城乡建设部</w:t>
      </w:r>
      <w:r w:rsidRPr="0093024C">
        <w:rPr>
          <w:rFonts w:ascii="宋体 ，Arial" w:eastAsia="宋体 ，Arial" w:hAnsi="宋体" w:cs="宋体"/>
          <w:color w:val="000000"/>
          <w:kern w:val="0"/>
          <w:sz w:val="18"/>
          <w:szCs w:val="18"/>
        </w:rPr>
        <w:tab/>
      </w:r>
      <w:r w:rsidRPr="0093024C"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  <w:t>生成日期：</w:t>
      </w:r>
      <w:r w:rsidRPr="0093024C">
        <w:rPr>
          <w:rFonts w:ascii="宋体 ，Arial" w:eastAsia="宋体 ，Arial" w:hAnsi="宋体" w:cs="宋体"/>
          <w:color w:val="000000"/>
          <w:kern w:val="0"/>
          <w:sz w:val="18"/>
          <w:szCs w:val="18"/>
        </w:rPr>
        <w:tab/>
      </w:r>
      <w:r w:rsidRPr="0093024C"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  <w:t>2010年09月07日</w:t>
      </w:r>
    </w:p>
    <w:p w:rsidR="0093024C" w:rsidRPr="0093024C" w:rsidRDefault="0093024C" w:rsidP="0093024C">
      <w:pPr>
        <w:widowControl/>
        <w:spacing w:line="360" w:lineRule="atLeast"/>
        <w:ind w:firstLineChars="0" w:firstLine="360"/>
        <w:jc w:val="left"/>
        <w:rPr>
          <w:rFonts w:ascii="宋体 ，Arial" w:eastAsia="宋体 ，Arial" w:hAnsi="宋体" w:cs="宋体"/>
          <w:color w:val="000000"/>
          <w:kern w:val="0"/>
          <w:sz w:val="18"/>
          <w:szCs w:val="18"/>
        </w:rPr>
      </w:pPr>
      <w:r w:rsidRPr="0093024C"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  <w:t>文件名称：</w:t>
      </w:r>
      <w:r w:rsidRPr="0093024C">
        <w:rPr>
          <w:rFonts w:ascii="宋体 ，Arial" w:eastAsia="宋体 ，Arial" w:hAnsi="宋体" w:cs="宋体"/>
          <w:color w:val="000000"/>
          <w:kern w:val="0"/>
          <w:sz w:val="18"/>
          <w:szCs w:val="18"/>
        </w:rPr>
        <w:tab/>
      </w:r>
      <w:r w:rsidRPr="0093024C"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  <w:t>关于进一步加强世界遗产保护管理工作的通知</w:t>
      </w:r>
      <w:r w:rsidRPr="0093024C">
        <w:rPr>
          <w:rFonts w:ascii="宋体 ，Arial" w:eastAsia="宋体 ，Arial" w:hAnsi="宋体" w:cs="宋体"/>
          <w:color w:val="000000"/>
          <w:kern w:val="0"/>
          <w:sz w:val="18"/>
          <w:szCs w:val="18"/>
        </w:rPr>
        <w:tab/>
      </w:r>
      <w:r w:rsidRPr="0093024C"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  <w:t>有 效 期：</w:t>
      </w:r>
      <w:r w:rsidRPr="0093024C">
        <w:rPr>
          <w:rFonts w:ascii="宋体 ，Arial" w:eastAsia="宋体 ，Arial" w:hAnsi="宋体" w:cs="宋体"/>
          <w:color w:val="000000"/>
          <w:kern w:val="0"/>
          <w:sz w:val="18"/>
          <w:szCs w:val="18"/>
        </w:rPr>
        <w:tab/>
      </w:r>
    </w:p>
    <w:p w:rsidR="0093024C" w:rsidRPr="0093024C" w:rsidRDefault="0093024C" w:rsidP="0093024C">
      <w:pPr>
        <w:widowControl/>
        <w:spacing w:line="360" w:lineRule="atLeast"/>
        <w:ind w:firstLineChars="0" w:firstLine="360"/>
        <w:jc w:val="left"/>
        <w:rPr>
          <w:rFonts w:ascii="宋体 ，Arial" w:eastAsia="宋体 ，Arial" w:hAnsi="宋体" w:cs="宋体"/>
          <w:color w:val="000000"/>
          <w:kern w:val="0"/>
          <w:sz w:val="18"/>
          <w:szCs w:val="18"/>
        </w:rPr>
      </w:pPr>
      <w:r w:rsidRPr="0093024C"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  <w:t>文　　号：</w:t>
      </w:r>
      <w:r w:rsidRPr="0093024C">
        <w:rPr>
          <w:rFonts w:ascii="宋体 ，Arial" w:eastAsia="宋体 ，Arial" w:hAnsi="宋体" w:cs="宋体"/>
          <w:color w:val="000000"/>
          <w:kern w:val="0"/>
          <w:sz w:val="18"/>
          <w:szCs w:val="18"/>
        </w:rPr>
        <w:tab/>
      </w:r>
      <w:r w:rsidRPr="0093024C"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  <w:t>建城函[2010]240号</w:t>
      </w:r>
      <w:r w:rsidRPr="0093024C">
        <w:rPr>
          <w:rFonts w:ascii="宋体 ，Arial" w:eastAsia="宋体 ，Arial" w:hAnsi="宋体" w:cs="宋体"/>
          <w:color w:val="000000"/>
          <w:kern w:val="0"/>
          <w:sz w:val="18"/>
          <w:szCs w:val="18"/>
        </w:rPr>
        <w:tab/>
      </w:r>
      <w:r w:rsidRPr="0093024C"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  <w:t>主 题 词：</w:t>
      </w:r>
      <w:r w:rsidRPr="0093024C">
        <w:rPr>
          <w:rFonts w:ascii="宋体 ，Arial" w:eastAsia="宋体 ，Arial" w:hAnsi="宋体" w:cs="宋体"/>
          <w:color w:val="000000"/>
          <w:kern w:val="0"/>
          <w:sz w:val="18"/>
          <w:szCs w:val="18"/>
        </w:rPr>
        <w:tab/>
      </w:r>
    </w:p>
    <w:p w:rsidR="0093024C" w:rsidRPr="0093024C" w:rsidRDefault="0093024C" w:rsidP="0093024C">
      <w:pPr>
        <w:widowControl/>
        <w:spacing w:line="360" w:lineRule="atLeast"/>
        <w:ind w:firstLineChars="0" w:firstLine="360"/>
        <w:jc w:val="center"/>
        <w:rPr>
          <w:rFonts w:ascii="宋体 ，Arial" w:eastAsia="宋体 ，Arial" w:hAnsi="宋体" w:cs="宋体"/>
          <w:color w:val="000000"/>
          <w:kern w:val="0"/>
          <w:sz w:val="18"/>
          <w:szCs w:val="18"/>
        </w:rPr>
      </w:pPr>
    </w:p>
    <w:p w:rsidR="0093024C" w:rsidRPr="0093024C" w:rsidRDefault="0093024C" w:rsidP="0093024C">
      <w:pPr>
        <w:widowControl/>
        <w:spacing w:line="360" w:lineRule="atLeast"/>
        <w:ind w:firstLineChars="0" w:firstLine="360"/>
        <w:jc w:val="center"/>
        <w:rPr>
          <w:rFonts w:ascii="宋体 ，Arial" w:eastAsia="宋体 ，Arial" w:hAnsi="宋体" w:cs="宋体"/>
          <w:color w:val="000000"/>
          <w:kern w:val="0"/>
          <w:sz w:val="18"/>
          <w:szCs w:val="18"/>
        </w:rPr>
      </w:pPr>
    </w:p>
    <w:p w:rsidR="0093024C" w:rsidRPr="0093024C" w:rsidRDefault="0093024C" w:rsidP="0093024C">
      <w:pPr>
        <w:widowControl/>
        <w:spacing w:line="360" w:lineRule="atLeast"/>
        <w:ind w:firstLineChars="0" w:firstLine="360"/>
        <w:jc w:val="center"/>
        <w:rPr>
          <w:rFonts w:ascii="宋体 ，Arial" w:eastAsia="宋体 ，Arial" w:hAnsi="宋体" w:cs="宋体"/>
          <w:color w:val="000000"/>
          <w:kern w:val="0"/>
          <w:sz w:val="18"/>
          <w:szCs w:val="18"/>
        </w:rPr>
      </w:pPr>
    </w:p>
    <w:p w:rsidR="0093024C" w:rsidRPr="0093024C" w:rsidRDefault="0093024C" w:rsidP="0093024C">
      <w:pPr>
        <w:widowControl/>
        <w:spacing w:line="360" w:lineRule="atLeast"/>
        <w:ind w:firstLineChars="0" w:firstLine="360"/>
        <w:jc w:val="center"/>
        <w:rPr>
          <w:rFonts w:ascii="宋体 ，Arial" w:eastAsia="宋体 ，Arial" w:hAnsi="宋体" w:cs="宋体"/>
          <w:color w:val="000000"/>
          <w:kern w:val="0"/>
          <w:sz w:val="18"/>
          <w:szCs w:val="18"/>
        </w:rPr>
      </w:pPr>
    </w:p>
    <w:p w:rsidR="0093024C" w:rsidRPr="0093024C" w:rsidRDefault="0093024C" w:rsidP="0093024C">
      <w:pPr>
        <w:widowControl/>
        <w:spacing w:line="360" w:lineRule="atLeast"/>
        <w:ind w:firstLineChars="0" w:firstLine="360"/>
        <w:jc w:val="center"/>
        <w:rPr>
          <w:rFonts w:ascii="宋体 ，Arial" w:eastAsia="宋体 ，Arial" w:hAnsi="宋体" w:cs="宋体"/>
          <w:color w:val="000000"/>
          <w:kern w:val="0"/>
          <w:sz w:val="18"/>
          <w:szCs w:val="18"/>
        </w:rPr>
      </w:pPr>
    </w:p>
    <w:p w:rsidR="0093024C" w:rsidRPr="0093024C" w:rsidRDefault="0093024C" w:rsidP="0093024C">
      <w:pPr>
        <w:widowControl/>
        <w:spacing w:line="360" w:lineRule="atLeast"/>
        <w:ind w:firstLineChars="0" w:firstLine="360"/>
        <w:jc w:val="center"/>
        <w:rPr>
          <w:rFonts w:ascii="宋体 ，Arial" w:eastAsia="宋体 ，Arial" w:hAnsi="宋体" w:cs="宋体"/>
          <w:color w:val="000000"/>
          <w:kern w:val="0"/>
          <w:sz w:val="18"/>
          <w:szCs w:val="18"/>
        </w:rPr>
      </w:pPr>
    </w:p>
    <w:p w:rsidR="0093024C" w:rsidRPr="0093024C" w:rsidRDefault="0093024C" w:rsidP="0093024C">
      <w:pPr>
        <w:widowControl/>
        <w:spacing w:line="360" w:lineRule="atLeast"/>
        <w:ind w:firstLineChars="0" w:firstLine="360"/>
        <w:jc w:val="center"/>
        <w:rPr>
          <w:rFonts w:ascii="宋体 ，Arial" w:eastAsia="宋体 ，Arial" w:hAnsi="宋体" w:cs="宋体"/>
          <w:color w:val="000000"/>
          <w:kern w:val="0"/>
          <w:sz w:val="18"/>
          <w:szCs w:val="18"/>
        </w:rPr>
      </w:pPr>
    </w:p>
    <w:p w:rsidR="0093024C" w:rsidRPr="0093024C" w:rsidRDefault="0093024C" w:rsidP="0093024C">
      <w:pPr>
        <w:widowControl/>
        <w:spacing w:line="360" w:lineRule="auto"/>
        <w:ind w:firstLineChars="0" w:firstLine="663"/>
        <w:jc w:val="center"/>
        <w:rPr>
          <w:rFonts w:ascii="宋体 ，Arial" w:eastAsia="宋体 ，Arial" w:hAnsi="宋体" w:cs="宋体"/>
          <w:b/>
          <w:bCs/>
          <w:color w:val="000000"/>
          <w:kern w:val="0"/>
          <w:sz w:val="33"/>
          <w:szCs w:val="33"/>
        </w:rPr>
      </w:pPr>
      <w:r w:rsidRPr="0093024C">
        <w:rPr>
          <w:rFonts w:ascii="宋体 ，Arial" w:eastAsia="宋体 ，Arial" w:hAnsi="宋体" w:cs="宋体" w:hint="eastAsia"/>
          <w:b/>
          <w:bCs/>
          <w:color w:val="000000"/>
          <w:kern w:val="0"/>
          <w:sz w:val="33"/>
          <w:szCs w:val="33"/>
        </w:rPr>
        <w:t>关于进一步加强世界遗产保护管理工作的通知</w:t>
      </w:r>
    </w:p>
    <w:p w:rsidR="0093024C" w:rsidRPr="0093024C" w:rsidRDefault="0093024C" w:rsidP="0093024C">
      <w:pPr>
        <w:widowControl/>
        <w:spacing w:line="30" w:lineRule="atLeast"/>
        <w:ind w:firstLineChars="0" w:firstLine="80"/>
        <w:jc w:val="center"/>
        <w:rPr>
          <w:rFonts w:ascii="宋体 ，Arial" w:eastAsia="宋体 ，Arial" w:hAnsi="宋体" w:cs="宋体"/>
          <w:color w:val="000000"/>
          <w:kern w:val="0"/>
          <w:sz w:val="4"/>
          <w:szCs w:val="18"/>
        </w:rPr>
      </w:pPr>
    </w:p>
    <w:p w:rsidR="0093024C" w:rsidRPr="0093024C" w:rsidRDefault="0093024C" w:rsidP="0093024C">
      <w:pPr>
        <w:widowControl/>
        <w:spacing w:line="360" w:lineRule="atLeast"/>
        <w:ind w:firstLineChars="0" w:firstLine="420"/>
        <w:jc w:val="center"/>
        <w:rPr>
          <w:rFonts w:ascii="宋体 ，Arial" w:eastAsia="宋体 ，Arial" w:hAnsi="宋体" w:cs="宋体"/>
          <w:color w:val="000000"/>
          <w:kern w:val="0"/>
          <w:szCs w:val="21"/>
        </w:rPr>
      </w:pPr>
    </w:p>
    <w:p w:rsidR="0093024C" w:rsidRPr="0093024C" w:rsidRDefault="0093024C" w:rsidP="0093024C">
      <w:pPr>
        <w:widowControl/>
        <w:spacing w:line="360" w:lineRule="atLeast"/>
        <w:ind w:firstLineChars="0" w:firstLine="360"/>
        <w:jc w:val="left"/>
        <w:rPr>
          <w:rFonts w:ascii="宋体 ，Arial" w:eastAsia="宋体 ，Arial" w:hAnsi="宋体" w:cs="宋体"/>
          <w:color w:val="000000"/>
          <w:kern w:val="0"/>
          <w:sz w:val="18"/>
          <w:szCs w:val="18"/>
        </w:rPr>
      </w:pPr>
    </w:p>
    <w:p w:rsidR="0093024C" w:rsidRPr="0093024C" w:rsidRDefault="0093024C" w:rsidP="0093024C">
      <w:pPr>
        <w:widowControl/>
        <w:spacing w:line="360" w:lineRule="atLeast"/>
        <w:ind w:firstLineChars="0" w:firstLine="360"/>
        <w:jc w:val="left"/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</w:pPr>
      <w:r w:rsidRPr="0093024C"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  <w:t xml:space="preserve">　　 </w:t>
      </w:r>
    </w:p>
    <w:p w:rsidR="0093024C" w:rsidRPr="0093024C" w:rsidRDefault="0093024C" w:rsidP="0093024C">
      <w:pPr>
        <w:widowControl/>
        <w:spacing w:line="360" w:lineRule="atLeast"/>
        <w:ind w:firstLineChars="0" w:firstLine="360"/>
        <w:jc w:val="left"/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</w:pPr>
      <w:r w:rsidRPr="0093024C"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  <w:t>各省、自治区住房和城乡建设厅，北京市园林绿化局，天津市城乡建设和交通委员会，重庆市园林事业管理局：</w:t>
      </w:r>
    </w:p>
    <w:p w:rsidR="0093024C" w:rsidRPr="0093024C" w:rsidRDefault="0093024C" w:rsidP="0093024C">
      <w:pPr>
        <w:widowControl/>
        <w:spacing w:line="360" w:lineRule="atLeast"/>
        <w:ind w:firstLineChars="0" w:firstLine="360"/>
        <w:jc w:val="left"/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</w:pPr>
      <w:r w:rsidRPr="0093024C"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  <w:t xml:space="preserve">　　自1985年我国政府加入《保护世界文化和自然遗产公约》以来，在党中央、国务院的正确领导下，我国世界遗产保护管理工作取得了显著成绩，有效保护了世界遗产资源，提高了遗产地的知名度，带动了遗产所在地经济发展。但在世界遗产保护管理工作中也出现一些问题，有的地方不切实际，缺乏研究，存在“申遗”过热的倾向；有的地方“重申报、轻管理”，“重开发、轻保护”的现象也很突出。为进一步加强世界自然遗产、自然与文化双遗产等相关世界遗产保护管理工作，现通知如下：</w:t>
      </w:r>
    </w:p>
    <w:p w:rsidR="0093024C" w:rsidRPr="0093024C" w:rsidRDefault="0093024C" w:rsidP="0093024C">
      <w:pPr>
        <w:widowControl/>
        <w:spacing w:line="360" w:lineRule="atLeast"/>
        <w:ind w:firstLineChars="0" w:firstLine="360"/>
        <w:jc w:val="left"/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</w:pPr>
      <w:r w:rsidRPr="0093024C"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  <w:t xml:space="preserve">　　一、深刻认识保护世界遗产的重要意义。我国现有各类世界遗产40处，位列全世界第三，已成为世界遗产大国。世界遗产是不可再生的珍贵资源，既代表一个国家的荣誉，更体现一个国家的责任。设立世界遗产的目的，就是为了保护和传承全人类共同的自然与文化遗产，促进世界遗产的永续利用，为人类社会的可持续发展做出贡献。目前，全球范围内世界遗产保护的压力越来越大，其保护状况将越来越受到更广泛的关注。要深入学习《保护世界文化和自然遗产公约》的精神，深刻领会保护世界遗产的重要意义，始终把世界遗产保护放在首位。要用科学和理性的态度，从全局出发，提高认识，端正目的，进一步增强世界遗产保护的责任感和使命感，加强世界遗产的科学保护。</w:t>
      </w:r>
    </w:p>
    <w:p w:rsidR="0093024C" w:rsidRPr="0093024C" w:rsidRDefault="0093024C" w:rsidP="0093024C">
      <w:pPr>
        <w:widowControl/>
        <w:spacing w:line="360" w:lineRule="atLeast"/>
        <w:ind w:firstLineChars="0" w:firstLine="360"/>
        <w:jc w:val="left"/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</w:pPr>
      <w:r w:rsidRPr="0093024C"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  <w:t xml:space="preserve">　　二、科学推进申报工作。目前，我国正处于旅游经济快速发展时期，一些地方对世界遗产申报工作热情空前高涨。与此同时，世界遗产评选标准更趋严格，审议程序更为规范，批准通过的项目比例逐年降低，世界遗产申报工作难度也越来越大。因此，要深入了解世界遗产申报工作面临的新形势，认真学习有关世界遗产规则和国际惯例，加强与有关国际组织在世界遗产法规、信息、技术等方面的沟通和交流，参与有关世界遗产的国际交流活动，形成良性互动、协调推进的工作局面。要进一步加强世界遗产申报管理，有序开展世界遗产申报工作，实事求是，量力而行，科学推进，防止作为政绩工程一哄而上。</w:t>
      </w:r>
    </w:p>
    <w:p w:rsidR="0093024C" w:rsidRPr="0093024C" w:rsidRDefault="0093024C" w:rsidP="0093024C">
      <w:pPr>
        <w:widowControl/>
        <w:spacing w:line="360" w:lineRule="atLeast"/>
        <w:ind w:firstLineChars="0" w:firstLine="360"/>
        <w:jc w:val="left"/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</w:pPr>
      <w:r w:rsidRPr="0093024C"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  <w:lastRenderedPageBreak/>
        <w:t xml:space="preserve">　　三、依法开展保护工作。要认真贯彻落实《城乡规划法》、《风景名胜区条例》、《城市绿化条例》等法律法规以及国家关于风景名胜区、历史文化名城（名镇、名村）和城市园林的有关保护管理规定，通过法制、行政和技术等多种手段，加大对世界遗产保护监管的力度，增强履约意识，提高履约能力，切实维护世界遗产的真实性和完整性。要探索完善世界遗产保护管理体制机制，依法制定和落实各项保护措施，严格规划建设管理，加强生物多样性、生态环境和文化景观的保护。要注意保护遗产地居民和其他利益相关者的合法权益。要结合世界遗产地定期报告工作的开展，提升世界遗产保护管理水平，实现世界遗产资源严格保护和</w:t>
      </w:r>
      <w:proofErr w:type="gramStart"/>
      <w:r w:rsidRPr="0093024C"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  <w:t>可</w:t>
      </w:r>
      <w:proofErr w:type="gramEnd"/>
      <w:r w:rsidRPr="0093024C"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  <w:t>持续利用。</w:t>
      </w:r>
    </w:p>
    <w:p w:rsidR="0093024C" w:rsidRPr="0093024C" w:rsidRDefault="0093024C" w:rsidP="0093024C">
      <w:pPr>
        <w:widowControl/>
        <w:spacing w:line="360" w:lineRule="atLeast"/>
        <w:ind w:firstLineChars="0" w:firstLine="360"/>
        <w:jc w:val="left"/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</w:pPr>
      <w:r w:rsidRPr="0093024C"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  <w:t xml:space="preserve">　　四、加大宣传力度。要正确引导新闻媒体对世界遗产保护管理工作的有关报道，积极宣传世界遗产保护管理工作的成果。世界遗产的宣传报道要做到客观公正，对恶意炒作、虚假报道的，要采取有力措施，坚决予以纠正。要积极宣传和倡导正确的世界遗产保护理念，引导全社会理性认识世界遗产，动员群众积极参与世界遗产保护管理，形成有利于世界遗产保护管理工作的良好舆论氛围。</w:t>
      </w:r>
    </w:p>
    <w:p w:rsidR="0093024C" w:rsidRPr="0093024C" w:rsidRDefault="0093024C" w:rsidP="0093024C">
      <w:pPr>
        <w:widowControl/>
        <w:spacing w:line="360" w:lineRule="atLeast"/>
        <w:ind w:firstLineChars="0" w:firstLine="360"/>
        <w:jc w:val="left"/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</w:pPr>
      <w:r w:rsidRPr="0093024C"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  <w:t xml:space="preserve">　　五、加强能力建设。各级主管部门和遗产地管理机构要认真履行工作职责，加强机构建设，完善各项规章制度，规范门票管理，多渠道争取世界遗产保护资金，加大有关世界遗产科学研究、科普教育和培训工作，提高管理人员工作水平和素质，全面改进世界遗产保护管理工作，推进我国世界遗产保护事业健康发展。</w:t>
      </w:r>
    </w:p>
    <w:p w:rsidR="0093024C" w:rsidRPr="0093024C" w:rsidRDefault="0093024C" w:rsidP="0093024C">
      <w:pPr>
        <w:widowControl/>
        <w:spacing w:line="360" w:lineRule="atLeast"/>
        <w:ind w:firstLineChars="0" w:firstLine="360"/>
        <w:jc w:val="left"/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</w:pPr>
      <w:r w:rsidRPr="0093024C"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  <w:t> </w:t>
      </w:r>
    </w:p>
    <w:p w:rsidR="0093024C" w:rsidRPr="0093024C" w:rsidRDefault="0093024C" w:rsidP="0093024C">
      <w:pPr>
        <w:widowControl/>
        <w:spacing w:line="360" w:lineRule="atLeast"/>
        <w:ind w:firstLineChars="0" w:firstLine="360"/>
        <w:jc w:val="left"/>
        <w:rPr>
          <w:rFonts w:ascii="宋体 ，Arial" w:eastAsia="宋体 ，Arial" w:hAnsi="宋体" w:cs="宋体"/>
          <w:color w:val="000000"/>
          <w:kern w:val="0"/>
          <w:sz w:val="18"/>
          <w:szCs w:val="18"/>
        </w:rPr>
      </w:pPr>
      <w:r w:rsidRPr="0093024C"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  <w:t xml:space="preserve">　　　　　　　　　　　　　　　　　　　　　　　 　　中华人民共和国住房和城乡建设部</w:t>
      </w:r>
      <w:r w:rsidRPr="0093024C"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  <w:br/>
      </w:r>
      <w:r w:rsidRPr="0093024C"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  <w:br/>
      </w:r>
      <w:proofErr w:type="gramStart"/>
      <w:r w:rsidRPr="0093024C"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  <w:t xml:space="preserve">　　　　　　　　　　　　　　　　　　　　　　　　　　　　</w:t>
      </w:r>
      <w:proofErr w:type="gramEnd"/>
      <w:r w:rsidRPr="0093024C"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  <w:t xml:space="preserve"> 二〇一〇年九月七日</w:t>
      </w:r>
    </w:p>
    <w:p w:rsidR="0093024C" w:rsidRPr="0093024C" w:rsidRDefault="0093024C" w:rsidP="0093024C">
      <w:pPr>
        <w:widowControl/>
        <w:spacing w:line="360" w:lineRule="atLeast"/>
        <w:ind w:firstLineChars="0" w:firstLine="360"/>
        <w:jc w:val="center"/>
        <w:rPr>
          <w:rFonts w:ascii="宋体 ，Arial" w:eastAsia="宋体 ，Arial" w:hAnsi="宋体" w:cs="宋体"/>
          <w:color w:val="000000"/>
          <w:kern w:val="0"/>
          <w:sz w:val="18"/>
          <w:szCs w:val="18"/>
        </w:rPr>
      </w:pPr>
    </w:p>
    <w:p w:rsidR="00D6487A" w:rsidRPr="0093024C" w:rsidRDefault="00D6487A" w:rsidP="001D359D">
      <w:pPr>
        <w:ind w:firstLine="420"/>
      </w:pPr>
    </w:p>
    <w:sectPr w:rsidR="00D6487A" w:rsidRPr="0093024C" w:rsidSect="00D648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8E8" w:rsidRDefault="002C48E8" w:rsidP="0093024C">
      <w:pPr>
        <w:spacing w:line="240" w:lineRule="auto"/>
        <w:ind w:firstLine="420"/>
      </w:pPr>
      <w:r>
        <w:separator/>
      </w:r>
    </w:p>
  </w:endnote>
  <w:endnote w:type="continuationSeparator" w:id="0">
    <w:p w:rsidR="002C48E8" w:rsidRDefault="002C48E8" w:rsidP="0093024C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 ，Arial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24C" w:rsidRDefault="0093024C" w:rsidP="0093024C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24C" w:rsidRDefault="0093024C" w:rsidP="0093024C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24C" w:rsidRDefault="0093024C" w:rsidP="0093024C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8E8" w:rsidRDefault="002C48E8" w:rsidP="0093024C">
      <w:pPr>
        <w:spacing w:line="240" w:lineRule="auto"/>
        <w:ind w:firstLine="420"/>
      </w:pPr>
      <w:r>
        <w:separator/>
      </w:r>
    </w:p>
  </w:footnote>
  <w:footnote w:type="continuationSeparator" w:id="0">
    <w:p w:rsidR="002C48E8" w:rsidRDefault="002C48E8" w:rsidP="0093024C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24C" w:rsidRDefault="0093024C" w:rsidP="0093024C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24C" w:rsidRDefault="0093024C" w:rsidP="0093024C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24C" w:rsidRDefault="0093024C" w:rsidP="0093024C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024C"/>
    <w:rsid w:val="001D359D"/>
    <w:rsid w:val="002C48E8"/>
    <w:rsid w:val="004F6304"/>
    <w:rsid w:val="0093024C"/>
    <w:rsid w:val="00D2358B"/>
    <w:rsid w:val="00D64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8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0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02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024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024C"/>
    <w:rPr>
      <w:sz w:val="18"/>
      <w:szCs w:val="18"/>
    </w:rPr>
  </w:style>
  <w:style w:type="paragraph" w:customStyle="1" w:styleId="pbj1">
    <w:name w:val="pbj1"/>
    <w:basedOn w:val="a"/>
    <w:rsid w:val="0093024C"/>
    <w:pPr>
      <w:widowControl/>
      <w:spacing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4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2016-04-21T04:06:00Z</dcterms:created>
  <dcterms:modified xsi:type="dcterms:W3CDTF">2016-04-21T04:07:00Z</dcterms:modified>
</cp:coreProperties>
</file>